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89" w:rsidRPr="00EC111E" w:rsidRDefault="00F02289" w:rsidP="00F02289">
      <w:pPr>
        <w:jc w:val="center"/>
        <w:rPr>
          <w:b/>
          <w:sz w:val="24"/>
          <w:szCs w:val="24"/>
        </w:rPr>
      </w:pPr>
      <w:r w:rsidRPr="00EC111E">
        <w:rPr>
          <w:b/>
          <w:sz w:val="24"/>
          <w:szCs w:val="24"/>
        </w:rPr>
        <w:t>LEAF Classroom Observation Form</w:t>
      </w:r>
    </w:p>
    <w:p w:rsidR="00F02289" w:rsidRPr="004662AD" w:rsidRDefault="00F02289" w:rsidP="00F02289">
      <w:pPr>
        <w:rPr>
          <w:sz w:val="20"/>
          <w:szCs w:val="20"/>
        </w:rPr>
      </w:pPr>
      <w:r w:rsidRPr="004662AD">
        <w:rPr>
          <w:b/>
          <w:sz w:val="20"/>
          <w:szCs w:val="20"/>
        </w:rPr>
        <w:t>Instructor</w:t>
      </w:r>
      <w:r w:rsidRPr="004662AD">
        <w:rPr>
          <w:sz w:val="20"/>
          <w:szCs w:val="20"/>
        </w:rPr>
        <w:t xml:space="preserve">: ______________________________________ </w:t>
      </w:r>
      <w:r w:rsidRPr="004662AD">
        <w:rPr>
          <w:b/>
          <w:sz w:val="20"/>
          <w:szCs w:val="20"/>
        </w:rPr>
        <w:t>Class/Date</w:t>
      </w:r>
      <w:r w:rsidRPr="004662AD">
        <w:rPr>
          <w:sz w:val="20"/>
          <w:szCs w:val="20"/>
        </w:rPr>
        <w:t>: ___________________________</w:t>
      </w:r>
    </w:p>
    <w:p w:rsidR="00F02289" w:rsidRPr="004662AD" w:rsidRDefault="00F02289" w:rsidP="00F02289">
      <w:pPr>
        <w:rPr>
          <w:sz w:val="20"/>
          <w:szCs w:val="20"/>
        </w:rPr>
      </w:pPr>
      <w:r w:rsidRPr="004662AD">
        <w:rPr>
          <w:b/>
          <w:sz w:val="20"/>
          <w:szCs w:val="20"/>
        </w:rPr>
        <w:t>Location (building and room number)</w:t>
      </w:r>
      <w:r w:rsidRPr="004662AD">
        <w:rPr>
          <w:sz w:val="20"/>
          <w:szCs w:val="20"/>
        </w:rPr>
        <w:t>: _______________________________</w:t>
      </w:r>
      <w:r>
        <w:rPr>
          <w:sz w:val="20"/>
          <w:szCs w:val="20"/>
        </w:rPr>
        <w:t>_____</w:t>
      </w:r>
      <w:r w:rsidRPr="004662AD">
        <w:rPr>
          <w:sz w:val="20"/>
          <w:szCs w:val="20"/>
        </w:rPr>
        <w:t>________________</w:t>
      </w:r>
    </w:p>
    <w:p w:rsidR="00F02289" w:rsidRPr="004662AD" w:rsidRDefault="00F02289" w:rsidP="00F02289">
      <w:pPr>
        <w:rPr>
          <w:sz w:val="20"/>
          <w:szCs w:val="20"/>
        </w:rPr>
      </w:pPr>
      <w:r w:rsidRPr="004662AD">
        <w:rPr>
          <w:b/>
          <w:sz w:val="20"/>
          <w:szCs w:val="20"/>
        </w:rPr>
        <w:t>Time</w:t>
      </w:r>
      <w:r w:rsidRPr="004662AD">
        <w:rPr>
          <w:sz w:val="20"/>
          <w:szCs w:val="20"/>
        </w:rPr>
        <w:t>: ________</w:t>
      </w:r>
      <w:r>
        <w:rPr>
          <w:sz w:val="20"/>
          <w:szCs w:val="20"/>
        </w:rPr>
        <w:t>___</w:t>
      </w:r>
      <w:r w:rsidRPr="004662AD">
        <w:rPr>
          <w:sz w:val="20"/>
          <w:szCs w:val="20"/>
        </w:rPr>
        <w:t xml:space="preserve">____  </w:t>
      </w:r>
      <w:r w:rsidRPr="004662AD">
        <w:rPr>
          <w:sz w:val="20"/>
          <w:szCs w:val="20"/>
        </w:rPr>
        <w:tab/>
      </w:r>
      <w:r w:rsidRPr="004662AD">
        <w:rPr>
          <w:b/>
          <w:sz w:val="20"/>
          <w:szCs w:val="20"/>
        </w:rPr>
        <w:t>Number Enrolled</w:t>
      </w:r>
      <w:r w:rsidRPr="004662AD">
        <w:rPr>
          <w:sz w:val="20"/>
          <w:szCs w:val="20"/>
        </w:rPr>
        <w:t>: ________</w:t>
      </w:r>
      <w:r>
        <w:rPr>
          <w:sz w:val="20"/>
          <w:szCs w:val="20"/>
        </w:rPr>
        <w:t>__</w:t>
      </w:r>
      <w:r w:rsidRPr="004662AD">
        <w:rPr>
          <w:sz w:val="20"/>
          <w:szCs w:val="20"/>
        </w:rPr>
        <w:t>____</w:t>
      </w:r>
      <w:proofErr w:type="gramStart"/>
      <w:r w:rsidRPr="004662AD">
        <w:rPr>
          <w:sz w:val="20"/>
          <w:szCs w:val="20"/>
        </w:rPr>
        <w:t xml:space="preserve">_  </w:t>
      </w:r>
      <w:r w:rsidRPr="004662AD">
        <w:rPr>
          <w:b/>
          <w:sz w:val="20"/>
          <w:szCs w:val="20"/>
        </w:rPr>
        <w:t>Number</w:t>
      </w:r>
      <w:proofErr w:type="gramEnd"/>
      <w:r w:rsidRPr="004662AD">
        <w:rPr>
          <w:b/>
          <w:sz w:val="20"/>
          <w:szCs w:val="20"/>
        </w:rPr>
        <w:t xml:space="preserve"> Present</w:t>
      </w:r>
      <w:r w:rsidRPr="004662AD">
        <w:rPr>
          <w:sz w:val="20"/>
          <w:szCs w:val="20"/>
        </w:rPr>
        <w:t>:  __</w:t>
      </w:r>
      <w:r>
        <w:rPr>
          <w:sz w:val="20"/>
          <w:szCs w:val="20"/>
        </w:rPr>
        <w:t>____</w:t>
      </w:r>
      <w:r w:rsidRPr="004662AD">
        <w:rPr>
          <w:sz w:val="20"/>
          <w:szCs w:val="20"/>
        </w:rPr>
        <w:t>__________</w:t>
      </w:r>
    </w:p>
    <w:p w:rsidR="00F02289" w:rsidRPr="004662AD" w:rsidRDefault="00F02289" w:rsidP="00F02289">
      <w:pPr>
        <w:rPr>
          <w:sz w:val="20"/>
          <w:szCs w:val="20"/>
        </w:rPr>
      </w:pPr>
      <w:r w:rsidRPr="004662AD">
        <w:rPr>
          <w:sz w:val="20"/>
          <w:szCs w:val="20"/>
        </w:rPr>
        <w:t>This form is designed to summarize and synthesize observations of low-inference pedagogical practices and instructional communication behaviors in tandem with incubator classroom technology to help assess teacher effectiveness.  The scoring guide below offers general assessment of each practice, while comments to the right of each section are offered for elaboration.</w:t>
      </w:r>
    </w:p>
    <w:p w:rsidR="00F02289" w:rsidRPr="004662AD" w:rsidRDefault="00F02289" w:rsidP="00F02289">
      <w:pPr>
        <w:rPr>
          <w:sz w:val="20"/>
          <w:szCs w:val="20"/>
        </w:rPr>
      </w:pPr>
      <w:r w:rsidRPr="00A51A04">
        <w:rPr>
          <w:b/>
          <w:sz w:val="20"/>
          <w:szCs w:val="20"/>
        </w:rPr>
        <w:t>Scoring Guide:</w:t>
      </w:r>
      <w:r w:rsidRPr="004662AD">
        <w:rPr>
          <w:sz w:val="20"/>
          <w:szCs w:val="20"/>
        </w:rPr>
        <w:t xml:space="preserve">  </w:t>
      </w:r>
      <w:r w:rsidRPr="004662AD">
        <w:rPr>
          <w:b/>
          <w:sz w:val="20"/>
          <w:szCs w:val="20"/>
        </w:rPr>
        <w:t>S</w:t>
      </w:r>
      <w:r w:rsidRPr="004662AD">
        <w:rPr>
          <w:sz w:val="20"/>
          <w:szCs w:val="20"/>
        </w:rPr>
        <w:t xml:space="preserve"> = Strength</w:t>
      </w:r>
      <w:r w:rsidR="00A51A04">
        <w:rPr>
          <w:sz w:val="20"/>
          <w:szCs w:val="20"/>
        </w:rPr>
        <w:t xml:space="preserve">       </w:t>
      </w:r>
      <w:r w:rsidRPr="004662AD">
        <w:rPr>
          <w:b/>
          <w:sz w:val="20"/>
          <w:szCs w:val="20"/>
        </w:rPr>
        <w:t>A</w:t>
      </w:r>
      <w:r w:rsidRPr="004662AD">
        <w:rPr>
          <w:sz w:val="20"/>
          <w:szCs w:val="20"/>
        </w:rPr>
        <w:t xml:space="preserve"> = Average/Acceptable</w:t>
      </w:r>
      <w:r w:rsidR="00A51A04">
        <w:rPr>
          <w:sz w:val="20"/>
          <w:szCs w:val="20"/>
        </w:rPr>
        <w:t xml:space="preserve">       </w:t>
      </w:r>
      <w:r w:rsidRPr="004662AD">
        <w:rPr>
          <w:b/>
          <w:sz w:val="20"/>
          <w:szCs w:val="20"/>
        </w:rPr>
        <w:t>O</w:t>
      </w:r>
      <w:r w:rsidRPr="004662AD">
        <w:rPr>
          <w:sz w:val="20"/>
          <w:szCs w:val="20"/>
        </w:rPr>
        <w:t xml:space="preserve"> = Opportunity for Improvement</w:t>
      </w:r>
      <w:r w:rsidR="00A51A04">
        <w:rPr>
          <w:sz w:val="20"/>
          <w:szCs w:val="20"/>
        </w:rPr>
        <w:t xml:space="preserve">      </w:t>
      </w:r>
      <w:r w:rsidR="00A51A04" w:rsidRPr="00A51A04">
        <w:rPr>
          <w:b/>
          <w:sz w:val="20"/>
          <w:szCs w:val="20"/>
        </w:rPr>
        <w:t>N</w:t>
      </w:r>
      <w:r w:rsidR="00A51A04">
        <w:rPr>
          <w:sz w:val="20"/>
          <w:szCs w:val="20"/>
        </w:rPr>
        <w:t xml:space="preserve"> = Not Observed</w:t>
      </w:r>
    </w:p>
    <w:tbl>
      <w:tblPr>
        <w:tblStyle w:val="TableGrid"/>
        <w:tblW w:w="0" w:type="auto"/>
        <w:tblLook w:val="04A0"/>
      </w:tblPr>
      <w:tblGrid>
        <w:gridCol w:w="1008"/>
        <w:gridCol w:w="3175"/>
        <w:gridCol w:w="5393"/>
      </w:tblGrid>
      <w:tr w:rsidR="00C7048E" w:rsidTr="001E0BE6">
        <w:tc>
          <w:tcPr>
            <w:tcW w:w="1008" w:type="dxa"/>
          </w:tcPr>
          <w:p w:rsidR="00C7048E" w:rsidRPr="00C7048E" w:rsidRDefault="00C7048E" w:rsidP="00C7048E">
            <w:pPr>
              <w:jc w:val="center"/>
              <w:rPr>
                <w:b/>
                <w:i/>
              </w:rPr>
            </w:pPr>
            <w:r w:rsidRPr="00C7048E">
              <w:rPr>
                <w:b/>
                <w:i/>
              </w:rPr>
              <w:t>Score</w:t>
            </w:r>
          </w:p>
        </w:tc>
        <w:tc>
          <w:tcPr>
            <w:tcW w:w="3175" w:type="dxa"/>
          </w:tcPr>
          <w:p w:rsidR="00C7048E" w:rsidRPr="00C7048E" w:rsidRDefault="00C7048E" w:rsidP="00C7048E">
            <w:pPr>
              <w:jc w:val="center"/>
              <w:rPr>
                <w:b/>
                <w:i/>
              </w:rPr>
            </w:pPr>
            <w:r w:rsidRPr="00C7048E">
              <w:rPr>
                <w:b/>
                <w:i/>
              </w:rPr>
              <w:t>Observation</w:t>
            </w:r>
          </w:p>
        </w:tc>
        <w:tc>
          <w:tcPr>
            <w:tcW w:w="5393" w:type="dxa"/>
          </w:tcPr>
          <w:p w:rsidR="00C7048E" w:rsidRPr="00C7048E" w:rsidRDefault="00C7048E" w:rsidP="0088784C">
            <w:pPr>
              <w:jc w:val="center"/>
              <w:rPr>
                <w:b/>
                <w:i/>
              </w:rPr>
            </w:pPr>
            <w:r w:rsidRPr="00C7048E">
              <w:rPr>
                <w:b/>
                <w:i/>
              </w:rPr>
              <w:t>Comments</w:t>
            </w:r>
          </w:p>
        </w:tc>
      </w:tr>
      <w:tr w:rsidR="00C7048E" w:rsidTr="007865AD">
        <w:tc>
          <w:tcPr>
            <w:tcW w:w="9576" w:type="dxa"/>
            <w:gridSpan w:val="3"/>
            <w:shd w:val="clear" w:color="auto" w:fill="BFBFBF" w:themeFill="background1" w:themeFillShade="BF"/>
          </w:tcPr>
          <w:p w:rsidR="00C7048E" w:rsidRDefault="00C7048E" w:rsidP="002238E0">
            <w:r w:rsidRPr="00C7048E">
              <w:rPr>
                <w:b/>
              </w:rPr>
              <w:t xml:space="preserve">I.  </w:t>
            </w:r>
            <w:r w:rsidR="002238E0">
              <w:rPr>
                <w:b/>
              </w:rPr>
              <w:t>INSTRUCTOR’S PEDAGOGY</w:t>
            </w:r>
          </w:p>
        </w:tc>
      </w:tr>
      <w:tr w:rsidR="00C7048E" w:rsidTr="001E0BE6">
        <w:tc>
          <w:tcPr>
            <w:tcW w:w="1008" w:type="dxa"/>
          </w:tcPr>
          <w:p w:rsidR="00C7048E" w:rsidRDefault="00C7048E"/>
        </w:tc>
        <w:tc>
          <w:tcPr>
            <w:tcW w:w="3175" w:type="dxa"/>
          </w:tcPr>
          <w:p w:rsidR="00C7048E" w:rsidRPr="00C7048E" w:rsidRDefault="00C7048E" w:rsidP="00E775B3">
            <w:pPr>
              <w:rPr>
                <w:sz w:val="20"/>
                <w:szCs w:val="20"/>
              </w:rPr>
            </w:pPr>
            <w:r w:rsidRPr="004662AD">
              <w:rPr>
                <w:sz w:val="20"/>
                <w:szCs w:val="20"/>
              </w:rPr>
              <w:t xml:space="preserve">Class </w:t>
            </w:r>
            <w:r w:rsidR="00E775B3">
              <w:rPr>
                <w:sz w:val="20"/>
                <w:szCs w:val="20"/>
              </w:rPr>
              <w:t>o</w:t>
            </w:r>
            <w:r w:rsidRPr="004662AD">
              <w:rPr>
                <w:sz w:val="20"/>
                <w:szCs w:val="20"/>
              </w:rPr>
              <w:t>bjectives</w:t>
            </w:r>
            <w:r w:rsidR="00E775B3">
              <w:rPr>
                <w:sz w:val="20"/>
                <w:szCs w:val="20"/>
              </w:rPr>
              <w:t xml:space="preserve"> </w:t>
            </w:r>
            <w:r w:rsidRPr="004662AD">
              <w:rPr>
                <w:sz w:val="20"/>
                <w:szCs w:val="20"/>
              </w:rPr>
              <w:t>Fundamental and Powerful concepts clearly stated and reinforced</w:t>
            </w:r>
          </w:p>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Pr>
                <w:sz w:val="20"/>
                <w:szCs w:val="20"/>
              </w:rPr>
              <w:t>Moves students up Bloom’s</w:t>
            </w:r>
            <w:r w:rsidRPr="004662AD">
              <w:rPr>
                <w:sz w:val="20"/>
                <w:szCs w:val="20"/>
              </w:rPr>
              <w:t xml:space="preserve"> pyramid toward “creating”</w:t>
            </w:r>
          </w:p>
          <w:p w:rsidR="0088784C" w:rsidRDefault="0088784C"/>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sidRPr="004662AD">
              <w:rPr>
                <w:sz w:val="20"/>
                <w:szCs w:val="20"/>
              </w:rPr>
              <w:t>Integrates critical and creative thinking processes</w:t>
            </w:r>
          </w:p>
          <w:p w:rsidR="0088784C" w:rsidRDefault="0088784C"/>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sidRPr="004662AD">
              <w:rPr>
                <w:sz w:val="20"/>
                <w:szCs w:val="20"/>
              </w:rPr>
              <w:t>Prioritizes Active Learning/Meddler-in-the-Middle approach</w:t>
            </w:r>
          </w:p>
          <w:p w:rsidR="001E0BE6" w:rsidRDefault="001E0BE6"/>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Pr>
                <w:sz w:val="20"/>
                <w:szCs w:val="20"/>
              </w:rPr>
              <w:t>Frames content in field’s scholarship/research</w:t>
            </w:r>
          </w:p>
          <w:p w:rsidR="0088784C" w:rsidRDefault="0088784C"/>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r w:rsidRPr="004662AD">
              <w:rPr>
                <w:sz w:val="20"/>
                <w:szCs w:val="20"/>
              </w:rPr>
              <w:t>Varies methods  (lecture, discussion, group experiences, activities)</w:t>
            </w:r>
          </w:p>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sidRPr="004662AD">
              <w:rPr>
                <w:sz w:val="20"/>
                <w:szCs w:val="20"/>
              </w:rPr>
              <w:t xml:space="preserve">Emphasizes </w:t>
            </w:r>
            <w:proofErr w:type="spellStart"/>
            <w:r w:rsidRPr="004662AD">
              <w:rPr>
                <w:sz w:val="20"/>
                <w:szCs w:val="20"/>
              </w:rPr>
              <w:t>metacognition</w:t>
            </w:r>
            <w:proofErr w:type="spellEnd"/>
            <w:r w:rsidRPr="004662AD">
              <w:rPr>
                <w:sz w:val="20"/>
                <w:szCs w:val="20"/>
              </w:rPr>
              <w:t xml:space="preserve"> (making students aware of objectives, rubrics, pedagogies)</w:t>
            </w:r>
          </w:p>
          <w:p w:rsidR="001E0BE6" w:rsidRPr="004662AD" w:rsidRDefault="001E0BE6">
            <w:pPr>
              <w:rPr>
                <w:sz w:val="20"/>
                <w:szCs w:val="20"/>
              </w:rPr>
            </w:pPr>
          </w:p>
        </w:tc>
        <w:tc>
          <w:tcPr>
            <w:tcW w:w="5393" w:type="dxa"/>
          </w:tcPr>
          <w:p w:rsidR="00C7048E" w:rsidRDefault="00C7048E"/>
        </w:tc>
      </w:tr>
      <w:tr w:rsidR="00C7048E" w:rsidTr="001E0BE6">
        <w:tc>
          <w:tcPr>
            <w:tcW w:w="1008" w:type="dxa"/>
          </w:tcPr>
          <w:p w:rsidR="00C7048E" w:rsidRDefault="00C7048E"/>
        </w:tc>
        <w:tc>
          <w:tcPr>
            <w:tcW w:w="3175" w:type="dxa"/>
          </w:tcPr>
          <w:p w:rsidR="00C7048E" w:rsidRPr="004662AD" w:rsidRDefault="00C7048E">
            <w:pPr>
              <w:rPr>
                <w:sz w:val="20"/>
                <w:szCs w:val="20"/>
              </w:rPr>
            </w:pPr>
            <w:r w:rsidRPr="004662AD">
              <w:rPr>
                <w:sz w:val="20"/>
                <w:szCs w:val="20"/>
              </w:rPr>
              <w:t>Shows sensitivity to different learning styles</w:t>
            </w:r>
            <w:r>
              <w:rPr>
                <w:sz w:val="20"/>
                <w:szCs w:val="20"/>
              </w:rPr>
              <w:t xml:space="preserve"> (auditory, visual, kinesthetic)</w:t>
            </w:r>
          </w:p>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sidRPr="004662AD">
              <w:rPr>
                <w:sz w:val="20"/>
                <w:szCs w:val="20"/>
              </w:rPr>
              <w:t>Teaches at appropriate level</w:t>
            </w:r>
          </w:p>
          <w:p w:rsidR="0088784C" w:rsidRDefault="0088784C">
            <w:pPr>
              <w:rPr>
                <w:sz w:val="20"/>
                <w:szCs w:val="20"/>
              </w:rPr>
            </w:pPr>
          </w:p>
          <w:p w:rsidR="0088784C" w:rsidRPr="004662AD" w:rsidRDefault="0088784C">
            <w:pPr>
              <w:rPr>
                <w:sz w:val="20"/>
                <w:szCs w:val="20"/>
              </w:rPr>
            </w:pPr>
          </w:p>
        </w:tc>
        <w:tc>
          <w:tcPr>
            <w:tcW w:w="5393" w:type="dxa"/>
          </w:tcPr>
          <w:p w:rsidR="00C7048E" w:rsidRDefault="00C7048E"/>
        </w:tc>
      </w:tr>
      <w:tr w:rsidR="00C7048E" w:rsidTr="001E0BE6">
        <w:tc>
          <w:tcPr>
            <w:tcW w:w="1008" w:type="dxa"/>
          </w:tcPr>
          <w:p w:rsidR="00C7048E" w:rsidRDefault="00C7048E"/>
        </w:tc>
        <w:tc>
          <w:tcPr>
            <w:tcW w:w="3175" w:type="dxa"/>
          </w:tcPr>
          <w:p w:rsidR="00C7048E" w:rsidRDefault="00C7048E">
            <w:pPr>
              <w:rPr>
                <w:sz w:val="20"/>
                <w:szCs w:val="20"/>
              </w:rPr>
            </w:pPr>
            <w:r w:rsidRPr="004662AD">
              <w:rPr>
                <w:sz w:val="20"/>
                <w:szCs w:val="20"/>
              </w:rPr>
              <w:t>Respects self,</w:t>
            </w:r>
            <w:r>
              <w:rPr>
                <w:sz w:val="20"/>
                <w:szCs w:val="20"/>
              </w:rPr>
              <w:t xml:space="preserve"> students, subject</w:t>
            </w:r>
          </w:p>
          <w:p w:rsidR="001E0BE6" w:rsidRDefault="001E0BE6">
            <w:pPr>
              <w:rPr>
                <w:sz w:val="20"/>
                <w:szCs w:val="20"/>
              </w:rPr>
            </w:pPr>
          </w:p>
          <w:p w:rsidR="0088784C" w:rsidRPr="004662AD" w:rsidRDefault="0088784C">
            <w:pPr>
              <w:rPr>
                <w:sz w:val="20"/>
                <w:szCs w:val="20"/>
              </w:rPr>
            </w:pPr>
          </w:p>
        </w:tc>
        <w:tc>
          <w:tcPr>
            <w:tcW w:w="5393" w:type="dxa"/>
          </w:tcPr>
          <w:p w:rsidR="00C7048E" w:rsidRDefault="00C7048E"/>
        </w:tc>
      </w:tr>
      <w:tr w:rsidR="00C7048E" w:rsidTr="001E0BE6">
        <w:tc>
          <w:tcPr>
            <w:tcW w:w="1008" w:type="dxa"/>
            <w:tcBorders>
              <w:bottom w:val="single" w:sz="4" w:space="0" w:color="000000" w:themeColor="text1"/>
            </w:tcBorders>
          </w:tcPr>
          <w:p w:rsidR="00C7048E" w:rsidRDefault="00C7048E"/>
        </w:tc>
        <w:tc>
          <w:tcPr>
            <w:tcW w:w="3175" w:type="dxa"/>
            <w:tcBorders>
              <w:bottom w:val="single" w:sz="4" w:space="0" w:color="000000" w:themeColor="text1"/>
            </w:tcBorders>
          </w:tcPr>
          <w:p w:rsidR="0088784C" w:rsidRDefault="00C7048E">
            <w:pPr>
              <w:rPr>
                <w:sz w:val="20"/>
                <w:szCs w:val="20"/>
              </w:rPr>
            </w:pPr>
            <w:r w:rsidRPr="004662AD">
              <w:rPr>
                <w:sz w:val="20"/>
                <w:szCs w:val="20"/>
              </w:rPr>
              <w:t>Desires Excellence/</w:t>
            </w:r>
            <w:r>
              <w:rPr>
                <w:sz w:val="20"/>
                <w:szCs w:val="20"/>
              </w:rPr>
              <w:t>High-Bar Standards</w:t>
            </w:r>
          </w:p>
          <w:p w:rsidR="0088784C" w:rsidRPr="004662AD" w:rsidRDefault="0088784C">
            <w:pPr>
              <w:rPr>
                <w:sz w:val="20"/>
                <w:szCs w:val="20"/>
              </w:rPr>
            </w:pPr>
          </w:p>
        </w:tc>
        <w:tc>
          <w:tcPr>
            <w:tcW w:w="5393" w:type="dxa"/>
            <w:tcBorders>
              <w:bottom w:val="single" w:sz="4" w:space="0" w:color="000000" w:themeColor="text1"/>
            </w:tcBorders>
          </w:tcPr>
          <w:p w:rsidR="00C7048E" w:rsidRDefault="00C7048E"/>
        </w:tc>
      </w:tr>
      <w:tr w:rsidR="003E06BE" w:rsidTr="007865AD">
        <w:tc>
          <w:tcPr>
            <w:tcW w:w="9576" w:type="dxa"/>
            <w:gridSpan w:val="3"/>
            <w:shd w:val="clear" w:color="auto" w:fill="BFBFBF" w:themeFill="background1" w:themeFillShade="BF"/>
          </w:tcPr>
          <w:p w:rsidR="003E06BE" w:rsidRDefault="00E775B3">
            <w:r>
              <w:rPr>
                <w:b/>
              </w:rPr>
              <w:lastRenderedPageBreak/>
              <w:t>II</w:t>
            </w:r>
            <w:r w:rsidRPr="00E367E6">
              <w:rPr>
                <w:b/>
              </w:rPr>
              <w:t>.  INSTRUCTOR’S USE OF TECHNOLOGY</w:t>
            </w:r>
          </w:p>
        </w:tc>
      </w:tr>
      <w:tr w:rsidR="00C7048E" w:rsidTr="001E0BE6">
        <w:tc>
          <w:tcPr>
            <w:tcW w:w="1008" w:type="dxa"/>
          </w:tcPr>
          <w:p w:rsidR="00C7048E" w:rsidRDefault="00C7048E"/>
        </w:tc>
        <w:tc>
          <w:tcPr>
            <w:tcW w:w="3175" w:type="dxa"/>
          </w:tcPr>
          <w:p w:rsidR="00C7048E" w:rsidRPr="001E0BE6" w:rsidRDefault="00E775B3" w:rsidP="001E0BE6">
            <w:pPr>
              <w:ind w:right="12"/>
              <w:jc w:val="center"/>
              <w:rPr>
                <w:b/>
                <w:i/>
              </w:rPr>
            </w:pPr>
            <w:r w:rsidRPr="001E0BE6">
              <w:rPr>
                <w:b/>
                <w:i/>
              </w:rPr>
              <w:t>Technology used during class</w:t>
            </w:r>
          </w:p>
          <w:p w:rsidR="001E0BE6" w:rsidRPr="001E0BE6" w:rsidRDefault="001E0BE6" w:rsidP="003E06BE">
            <w:pPr>
              <w:ind w:right="12"/>
              <w:rPr>
                <w:b/>
                <w:i/>
                <w:sz w:val="20"/>
                <w:szCs w:val="20"/>
              </w:rPr>
            </w:pPr>
          </w:p>
        </w:tc>
        <w:tc>
          <w:tcPr>
            <w:tcW w:w="5393" w:type="dxa"/>
          </w:tcPr>
          <w:p w:rsidR="00C7048E" w:rsidRDefault="00C7048E"/>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HP Tablets</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proofErr w:type="spellStart"/>
            <w:r w:rsidRPr="0088784C">
              <w:rPr>
                <w:sz w:val="20"/>
                <w:szCs w:val="20"/>
              </w:rPr>
              <w:t>DyKnow</w:t>
            </w:r>
            <w:proofErr w:type="spellEnd"/>
            <w:r w:rsidRPr="0088784C">
              <w:rPr>
                <w:sz w:val="20"/>
                <w:szCs w:val="20"/>
              </w:rPr>
              <w:t xml:space="preserve"> software on tablets</w:t>
            </w:r>
          </w:p>
          <w:p w:rsidR="001E0BE6" w:rsidRPr="0088784C" w:rsidRDefault="001E0BE6" w:rsidP="001E0BE6">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One Note software on tablets</w:t>
            </w:r>
          </w:p>
          <w:p w:rsidR="001E0BE6" w:rsidRPr="0088784C" w:rsidRDefault="001E0BE6" w:rsidP="001E0BE6">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Course specific software on tablets</w:t>
            </w:r>
          </w:p>
          <w:p w:rsidR="001E0BE6" w:rsidRPr="0088784C" w:rsidRDefault="001E0BE6" w:rsidP="001E0BE6">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proofErr w:type="spellStart"/>
            <w:r w:rsidRPr="0088784C">
              <w:rPr>
                <w:sz w:val="20"/>
                <w:szCs w:val="20"/>
              </w:rPr>
              <w:t>SmartBoard</w:t>
            </w:r>
            <w:proofErr w:type="spellEnd"/>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Multiple Projectors</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Audience Response System (Turning Point)</w:t>
            </w:r>
          </w:p>
          <w:p w:rsidR="001E0BE6" w:rsidRPr="0088784C" w:rsidRDefault="001E0BE6" w:rsidP="001E0BE6">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Video Player (DVD/VCR)</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Audio Captur</w:t>
            </w:r>
            <w:r>
              <w:rPr>
                <w:sz w:val="20"/>
                <w:szCs w:val="20"/>
              </w:rPr>
              <w:t>e</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Document Camera</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Presentation Aids (wireless mouse, pointer, etc.)</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Blackboard</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PowerPoint</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Word</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pStyle w:val="ListParagraph"/>
              <w:numPr>
                <w:ilvl w:val="0"/>
                <w:numId w:val="1"/>
              </w:numPr>
              <w:ind w:left="342" w:hanging="270"/>
              <w:rPr>
                <w:sz w:val="20"/>
                <w:szCs w:val="20"/>
              </w:rPr>
            </w:pPr>
            <w:r w:rsidRPr="0088784C">
              <w:rPr>
                <w:sz w:val="20"/>
                <w:szCs w:val="20"/>
              </w:rPr>
              <w:t>Excel</w:t>
            </w:r>
          </w:p>
          <w:p w:rsidR="00E775B3" w:rsidRPr="0088784C" w:rsidRDefault="00E775B3" w:rsidP="003B0238">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1E0BE6">
            <w:pPr>
              <w:pStyle w:val="ListParagraph"/>
              <w:numPr>
                <w:ilvl w:val="0"/>
                <w:numId w:val="1"/>
              </w:numPr>
              <w:ind w:left="342" w:hanging="270"/>
              <w:rPr>
                <w:sz w:val="20"/>
                <w:szCs w:val="20"/>
              </w:rPr>
            </w:pPr>
            <w:r w:rsidRPr="0088784C">
              <w:rPr>
                <w:sz w:val="20"/>
                <w:szCs w:val="20"/>
              </w:rPr>
              <w:t>Classroom controller, switch displays between input sources</w:t>
            </w:r>
          </w:p>
          <w:p w:rsidR="001E0BE6" w:rsidRPr="001E0BE6" w:rsidRDefault="001E0BE6" w:rsidP="001E0BE6">
            <w:pPr>
              <w:pStyle w:val="ListParagraph"/>
              <w:ind w:left="342"/>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rPr>
                <w:sz w:val="20"/>
                <w:szCs w:val="20"/>
              </w:rPr>
            </w:pPr>
            <w:r w:rsidRPr="004662AD">
              <w:rPr>
                <w:sz w:val="20"/>
                <w:szCs w:val="20"/>
              </w:rPr>
              <w:t>Demonstrates confidence in using technology</w:t>
            </w:r>
          </w:p>
          <w:p w:rsidR="00E775B3" w:rsidRPr="004662AD" w:rsidRDefault="00E775B3" w:rsidP="003B0238">
            <w:pPr>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Pr="004662AD" w:rsidRDefault="00E775B3" w:rsidP="003B0238">
            <w:pPr>
              <w:rPr>
                <w:sz w:val="20"/>
                <w:szCs w:val="20"/>
              </w:rPr>
            </w:pPr>
            <w:r w:rsidRPr="004662AD">
              <w:rPr>
                <w:sz w:val="20"/>
                <w:szCs w:val="20"/>
              </w:rPr>
              <w:t xml:space="preserve">Use of technology </w:t>
            </w:r>
            <w:r>
              <w:rPr>
                <w:sz w:val="20"/>
                <w:szCs w:val="20"/>
              </w:rPr>
              <w:t xml:space="preserve">enhances lesson plans; supports </w:t>
            </w:r>
            <w:r w:rsidRPr="004662AD">
              <w:rPr>
                <w:sz w:val="20"/>
                <w:szCs w:val="20"/>
              </w:rPr>
              <w:t>learning objectives seamlessly</w:t>
            </w: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rPr>
                <w:sz w:val="20"/>
                <w:szCs w:val="20"/>
              </w:rPr>
            </w:pPr>
            <w:r w:rsidRPr="004662AD">
              <w:rPr>
                <w:sz w:val="20"/>
                <w:szCs w:val="20"/>
              </w:rPr>
              <w:t>Offers clear and correct directions for technology use</w:t>
            </w:r>
          </w:p>
          <w:p w:rsidR="00E775B3" w:rsidRPr="004662AD" w:rsidRDefault="00E775B3" w:rsidP="003B0238">
            <w:pPr>
              <w:rPr>
                <w:sz w:val="20"/>
                <w:szCs w:val="20"/>
              </w:rPr>
            </w:pPr>
          </w:p>
        </w:tc>
        <w:tc>
          <w:tcPr>
            <w:tcW w:w="5393" w:type="dxa"/>
          </w:tcPr>
          <w:p w:rsidR="00E775B3" w:rsidRDefault="00E775B3"/>
        </w:tc>
      </w:tr>
      <w:tr w:rsidR="00E775B3" w:rsidTr="001E0BE6">
        <w:tc>
          <w:tcPr>
            <w:tcW w:w="1008" w:type="dxa"/>
          </w:tcPr>
          <w:p w:rsidR="00E775B3" w:rsidRDefault="00E775B3"/>
        </w:tc>
        <w:tc>
          <w:tcPr>
            <w:tcW w:w="3175" w:type="dxa"/>
          </w:tcPr>
          <w:p w:rsidR="00E775B3" w:rsidRDefault="00E775B3" w:rsidP="003B0238">
            <w:pPr>
              <w:rPr>
                <w:sz w:val="20"/>
                <w:szCs w:val="20"/>
              </w:rPr>
            </w:pPr>
            <w:r w:rsidRPr="004662AD">
              <w:rPr>
                <w:sz w:val="20"/>
                <w:szCs w:val="20"/>
              </w:rPr>
              <w:t>Troubleshoots appropriately when necessary</w:t>
            </w:r>
          </w:p>
          <w:p w:rsidR="00E775B3" w:rsidRPr="004662AD" w:rsidRDefault="00E775B3" w:rsidP="003B0238">
            <w:pPr>
              <w:rPr>
                <w:sz w:val="20"/>
                <w:szCs w:val="20"/>
              </w:rPr>
            </w:pPr>
          </w:p>
        </w:tc>
        <w:tc>
          <w:tcPr>
            <w:tcW w:w="5393" w:type="dxa"/>
          </w:tcPr>
          <w:p w:rsidR="00E775B3" w:rsidRDefault="00E775B3"/>
        </w:tc>
      </w:tr>
      <w:tr w:rsidR="00E775B3" w:rsidTr="00E775B3">
        <w:tc>
          <w:tcPr>
            <w:tcW w:w="9576" w:type="dxa"/>
            <w:gridSpan w:val="3"/>
            <w:shd w:val="clear" w:color="auto" w:fill="BFBFBF" w:themeFill="background1" w:themeFillShade="BF"/>
          </w:tcPr>
          <w:p w:rsidR="00E775B3" w:rsidRDefault="00E775B3">
            <w:r w:rsidRPr="003E06BE">
              <w:rPr>
                <w:b/>
              </w:rPr>
              <w:lastRenderedPageBreak/>
              <w:t>II</w:t>
            </w:r>
            <w:r>
              <w:rPr>
                <w:b/>
              </w:rPr>
              <w:t>I</w:t>
            </w:r>
            <w:r w:rsidRPr="003E06BE">
              <w:rPr>
                <w:b/>
              </w:rPr>
              <w:t>.  INSTRUCTOR’S IMMEDIACY (Verbal and Nonverbal)</w:t>
            </w:r>
            <w:r>
              <w:rPr>
                <w:sz w:val="20"/>
                <w:szCs w:val="20"/>
              </w:rPr>
              <w:tab/>
            </w:r>
          </w:p>
        </w:tc>
      </w:tr>
      <w:tr w:rsidR="00E775B3" w:rsidTr="001E0BE6">
        <w:tc>
          <w:tcPr>
            <w:tcW w:w="1008" w:type="dxa"/>
          </w:tcPr>
          <w:p w:rsidR="00E775B3" w:rsidRDefault="00E775B3" w:rsidP="003B0238"/>
        </w:tc>
        <w:tc>
          <w:tcPr>
            <w:tcW w:w="3175" w:type="dxa"/>
          </w:tcPr>
          <w:p w:rsidR="00E775B3" w:rsidRPr="004662AD" w:rsidRDefault="00E775B3" w:rsidP="003B0238">
            <w:pPr>
              <w:ind w:right="12"/>
              <w:rPr>
                <w:sz w:val="20"/>
                <w:szCs w:val="20"/>
              </w:rPr>
            </w:pPr>
            <w:r>
              <w:rPr>
                <w:sz w:val="20"/>
                <w:szCs w:val="20"/>
              </w:rPr>
              <w:t>Communicates to g</w:t>
            </w:r>
            <w:r w:rsidRPr="004662AD">
              <w:rPr>
                <w:sz w:val="20"/>
                <w:szCs w:val="20"/>
              </w:rPr>
              <w:t>enerate interest; demonstrates enthusiasm</w:t>
            </w:r>
            <w:r>
              <w:rPr>
                <w:sz w:val="20"/>
                <w:szCs w:val="20"/>
              </w:rPr>
              <w:t>/passion</w:t>
            </w:r>
            <w:r w:rsidRPr="004662AD">
              <w:rPr>
                <w:sz w:val="20"/>
                <w:szCs w:val="20"/>
              </w:rPr>
              <w:t xml:space="preserve"> toward students and topic</w:t>
            </w: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Default="00E775B3" w:rsidP="003B0238">
            <w:pPr>
              <w:ind w:right="12"/>
              <w:rPr>
                <w:sz w:val="20"/>
                <w:szCs w:val="20"/>
              </w:rPr>
            </w:pPr>
            <w:r w:rsidRPr="004662AD">
              <w:rPr>
                <w:sz w:val="20"/>
                <w:szCs w:val="20"/>
              </w:rPr>
              <w:t>Encourages student participation and feedback</w:t>
            </w:r>
          </w:p>
          <w:p w:rsidR="00E775B3" w:rsidRPr="004662AD" w:rsidRDefault="00E775B3" w:rsidP="003B0238">
            <w:pPr>
              <w:ind w:right="12"/>
              <w:rPr>
                <w:sz w:val="20"/>
                <w:szCs w:val="20"/>
              </w:rPr>
            </w:pP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Default="00E775B3" w:rsidP="003B0238">
            <w:pPr>
              <w:rPr>
                <w:sz w:val="20"/>
                <w:szCs w:val="20"/>
              </w:rPr>
            </w:pPr>
            <w:r w:rsidRPr="004662AD">
              <w:rPr>
                <w:sz w:val="20"/>
                <w:szCs w:val="20"/>
              </w:rPr>
              <w:t>Calls students by first name; uses inclusive language</w:t>
            </w:r>
          </w:p>
          <w:p w:rsidR="00E775B3" w:rsidRPr="004662AD" w:rsidRDefault="00E775B3" w:rsidP="003B0238">
            <w:pPr>
              <w:rPr>
                <w:sz w:val="20"/>
                <w:szCs w:val="20"/>
              </w:rPr>
            </w:pP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Default="00E775B3" w:rsidP="003B0238">
            <w:pPr>
              <w:rPr>
                <w:sz w:val="20"/>
                <w:szCs w:val="20"/>
              </w:rPr>
            </w:pPr>
            <w:r w:rsidRPr="004662AD">
              <w:rPr>
                <w:sz w:val="20"/>
                <w:szCs w:val="20"/>
              </w:rPr>
              <w:t>Attempts to relate to students’ world</w:t>
            </w:r>
          </w:p>
          <w:p w:rsidR="00E775B3" w:rsidRPr="004662AD" w:rsidRDefault="00E775B3" w:rsidP="003B0238">
            <w:pPr>
              <w:rPr>
                <w:sz w:val="20"/>
                <w:szCs w:val="20"/>
              </w:rPr>
            </w:pP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Pr="004662AD" w:rsidRDefault="00E775B3" w:rsidP="003B0238">
            <w:pPr>
              <w:rPr>
                <w:sz w:val="20"/>
                <w:szCs w:val="20"/>
              </w:rPr>
            </w:pPr>
            <w:r w:rsidRPr="004662AD">
              <w:rPr>
                <w:sz w:val="20"/>
                <w:szCs w:val="20"/>
              </w:rPr>
              <w:t>Is approachable before, during, and after class; demonstrates willingness to communicate</w:t>
            </w: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Pr="004662AD" w:rsidRDefault="00E775B3" w:rsidP="003B0238">
            <w:pPr>
              <w:rPr>
                <w:sz w:val="20"/>
                <w:szCs w:val="20"/>
              </w:rPr>
            </w:pPr>
            <w:r w:rsidRPr="004662AD">
              <w:rPr>
                <w:sz w:val="20"/>
                <w:szCs w:val="20"/>
              </w:rPr>
              <w:t>Demonstrates “transparency”; offers appropriate self-disclosure</w:t>
            </w: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Pr="004662AD" w:rsidRDefault="00E775B3" w:rsidP="003B0238">
            <w:pPr>
              <w:rPr>
                <w:sz w:val="20"/>
                <w:szCs w:val="20"/>
              </w:rPr>
            </w:pPr>
            <w:r w:rsidRPr="004662AD">
              <w:rPr>
                <w:sz w:val="20"/>
                <w:szCs w:val="20"/>
              </w:rPr>
              <w:t>Demonstrates direct eye contact with students, openness in gestures, positioning, and movement</w:t>
            </w: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Pr="004662AD" w:rsidRDefault="00E775B3" w:rsidP="003B0238">
            <w:pPr>
              <w:rPr>
                <w:sz w:val="20"/>
                <w:szCs w:val="20"/>
              </w:rPr>
            </w:pPr>
            <w:r w:rsidRPr="004662AD">
              <w:rPr>
                <w:sz w:val="20"/>
                <w:szCs w:val="20"/>
              </w:rPr>
              <w:t>Demonstrates appropriate facial and vocal expression (i.e. smiling, vocal variety, nodding)</w:t>
            </w:r>
          </w:p>
        </w:tc>
        <w:tc>
          <w:tcPr>
            <w:tcW w:w="5393" w:type="dxa"/>
          </w:tcPr>
          <w:p w:rsidR="00E775B3" w:rsidRDefault="00E775B3"/>
        </w:tc>
      </w:tr>
      <w:tr w:rsidR="00E775B3" w:rsidTr="001E0BE6">
        <w:tc>
          <w:tcPr>
            <w:tcW w:w="1008" w:type="dxa"/>
          </w:tcPr>
          <w:p w:rsidR="00E775B3" w:rsidRDefault="00E775B3" w:rsidP="003B0238"/>
        </w:tc>
        <w:tc>
          <w:tcPr>
            <w:tcW w:w="3175" w:type="dxa"/>
          </w:tcPr>
          <w:p w:rsidR="00E775B3" w:rsidRDefault="00E775B3" w:rsidP="003B0238">
            <w:pPr>
              <w:rPr>
                <w:sz w:val="20"/>
                <w:szCs w:val="20"/>
              </w:rPr>
            </w:pPr>
            <w:r w:rsidRPr="004662AD">
              <w:rPr>
                <w:sz w:val="20"/>
                <w:szCs w:val="20"/>
              </w:rPr>
              <w:t>Uses humor appropriately</w:t>
            </w:r>
            <w:r>
              <w:rPr>
                <w:sz w:val="20"/>
                <w:szCs w:val="20"/>
              </w:rPr>
              <w:tab/>
            </w:r>
          </w:p>
          <w:p w:rsidR="00E775B3" w:rsidRPr="004662AD" w:rsidRDefault="00E775B3" w:rsidP="003B0238">
            <w:pPr>
              <w:rPr>
                <w:sz w:val="20"/>
                <w:szCs w:val="20"/>
              </w:rPr>
            </w:pPr>
          </w:p>
        </w:tc>
        <w:tc>
          <w:tcPr>
            <w:tcW w:w="5393" w:type="dxa"/>
          </w:tcPr>
          <w:p w:rsidR="00E775B3" w:rsidRDefault="00E775B3"/>
        </w:tc>
      </w:tr>
      <w:tr w:rsidR="00E367E6" w:rsidTr="00462851">
        <w:tc>
          <w:tcPr>
            <w:tcW w:w="9576" w:type="dxa"/>
            <w:gridSpan w:val="3"/>
            <w:shd w:val="clear" w:color="auto" w:fill="BFBFBF" w:themeFill="background1" w:themeFillShade="BF"/>
          </w:tcPr>
          <w:p w:rsidR="00E367E6" w:rsidRDefault="00E775B3" w:rsidP="00E775B3">
            <w:r>
              <w:rPr>
                <w:b/>
              </w:rPr>
              <w:t>IV</w:t>
            </w:r>
            <w:r w:rsidR="00E367E6" w:rsidRPr="00E367E6">
              <w:rPr>
                <w:b/>
              </w:rPr>
              <w:t>.  INSTRUCTOR’S CLARITY and CLASSROOM MANAGEMENT</w:t>
            </w:r>
          </w:p>
        </w:tc>
      </w:tr>
      <w:tr w:rsidR="003E06BE" w:rsidTr="001E0BE6">
        <w:tc>
          <w:tcPr>
            <w:tcW w:w="1008" w:type="dxa"/>
          </w:tcPr>
          <w:p w:rsidR="003E06BE" w:rsidRDefault="003E06BE"/>
        </w:tc>
        <w:tc>
          <w:tcPr>
            <w:tcW w:w="3175" w:type="dxa"/>
          </w:tcPr>
          <w:p w:rsidR="003E06BE" w:rsidRDefault="00E367E6">
            <w:pPr>
              <w:rPr>
                <w:sz w:val="20"/>
                <w:szCs w:val="20"/>
              </w:rPr>
            </w:pPr>
            <w:r w:rsidRPr="004662AD">
              <w:rPr>
                <w:sz w:val="20"/>
                <w:szCs w:val="20"/>
              </w:rPr>
              <w:t>Maintains control (without seeming controlling)</w:t>
            </w:r>
          </w:p>
          <w:p w:rsidR="0088784C" w:rsidRPr="004662AD" w:rsidRDefault="0088784C">
            <w:pPr>
              <w:rPr>
                <w:sz w:val="20"/>
                <w:szCs w:val="20"/>
              </w:rPr>
            </w:pPr>
          </w:p>
        </w:tc>
        <w:tc>
          <w:tcPr>
            <w:tcW w:w="5393" w:type="dxa"/>
          </w:tcPr>
          <w:p w:rsidR="003E06BE" w:rsidRDefault="003E06BE"/>
        </w:tc>
      </w:tr>
      <w:tr w:rsidR="003E06BE" w:rsidTr="001E0BE6">
        <w:tc>
          <w:tcPr>
            <w:tcW w:w="1008" w:type="dxa"/>
          </w:tcPr>
          <w:p w:rsidR="003E06BE" w:rsidRDefault="003E06BE"/>
        </w:tc>
        <w:tc>
          <w:tcPr>
            <w:tcW w:w="3175" w:type="dxa"/>
          </w:tcPr>
          <w:p w:rsidR="003E06BE" w:rsidRDefault="00E367E6">
            <w:pPr>
              <w:rPr>
                <w:sz w:val="20"/>
                <w:szCs w:val="20"/>
              </w:rPr>
            </w:pPr>
            <w:r w:rsidRPr="004662AD">
              <w:rPr>
                <w:sz w:val="20"/>
                <w:szCs w:val="20"/>
              </w:rPr>
              <w:t>Involves 100% of students</w:t>
            </w:r>
          </w:p>
          <w:p w:rsidR="0088784C" w:rsidRPr="004662AD" w:rsidRDefault="0088784C">
            <w:pPr>
              <w:rPr>
                <w:sz w:val="20"/>
                <w:szCs w:val="20"/>
              </w:rPr>
            </w:pPr>
          </w:p>
        </w:tc>
        <w:tc>
          <w:tcPr>
            <w:tcW w:w="5393" w:type="dxa"/>
          </w:tcPr>
          <w:p w:rsidR="003E06BE" w:rsidRDefault="003E06BE"/>
        </w:tc>
      </w:tr>
      <w:tr w:rsidR="003E06BE" w:rsidTr="001E0BE6">
        <w:tc>
          <w:tcPr>
            <w:tcW w:w="1008" w:type="dxa"/>
          </w:tcPr>
          <w:p w:rsidR="003E06BE" w:rsidRDefault="003E06BE"/>
        </w:tc>
        <w:tc>
          <w:tcPr>
            <w:tcW w:w="3175" w:type="dxa"/>
          </w:tcPr>
          <w:p w:rsidR="003E06BE" w:rsidRDefault="00E367E6">
            <w:pPr>
              <w:rPr>
                <w:sz w:val="20"/>
                <w:szCs w:val="20"/>
              </w:rPr>
            </w:pPr>
            <w:r>
              <w:rPr>
                <w:sz w:val="20"/>
                <w:szCs w:val="20"/>
              </w:rPr>
              <w:t>Makes best u</w:t>
            </w:r>
            <w:r w:rsidRPr="004662AD">
              <w:rPr>
                <w:sz w:val="20"/>
                <w:szCs w:val="20"/>
              </w:rPr>
              <w:t>se of time, space, and environment</w:t>
            </w:r>
          </w:p>
          <w:p w:rsidR="0088784C" w:rsidRPr="004662AD" w:rsidRDefault="0088784C">
            <w:pPr>
              <w:rPr>
                <w:sz w:val="20"/>
                <w:szCs w:val="20"/>
              </w:rPr>
            </w:pPr>
          </w:p>
        </w:tc>
        <w:tc>
          <w:tcPr>
            <w:tcW w:w="5393" w:type="dxa"/>
          </w:tcPr>
          <w:p w:rsidR="003E06BE" w:rsidRDefault="003E06BE"/>
        </w:tc>
      </w:tr>
      <w:tr w:rsidR="003E06BE" w:rsidTr="001E0BE6">
        <w:tc>
          <w:tcPr>
            <w:tcW w:w="1008" w:type="dxa"/>
          </w:tcPr>
          <w:p w:rsidR="003E06BE" w:rsidRDefault="003E06BE"/>
        </w:tc>
        <w:tc>
          <w:tcPr>
            <w:tcW w:w="3175" w:type="dxa"/>
          </w:tcPr>
          <w:p w:rsidR="003E06BE" w:rsidRDefault="00E367E6">
            <w:pPr>
              <w:rPr>
                <w:sz w:val="20"/>
                <w:szCs w:val="20"/>
              </w:rPr>
            </w:pPr>
            <w:r w:rsidRPr="004662AD">
              <w:rPr>
                <w:sz w:val="20"/>
                <w:szCs w:val="20"/>
              </w:rPr>
              <w:t>Lesson plans well organized</w:t>
            </w:r>
          </w:p>
          <w:p w:rsidR="0088784C" w:rsidRDefault="0088784C">
            <w:pPr>
              <w:rPr>
                <w:sz w:val="20"/>
                <w:szCs w:val="20"/>
              </w:rPr>
            </w:pPr>
          </w:p>
          <w:p w:rsidR="0088784C" w:rsidRPr="004662AD" w:rsidRDefault="0088784C">
            <w:pPr>
              <w:rPr>
                <w:sz w:val="20"/>
                <w:szCs w:val="20"/>
              </w:rPr>
            </w:pPr>
          </w:p>
        </w:tc>
        <w:tc>
          <w:tcPr>
            <w:tcW w:w="5393" w:type="dxa"/>
          </w:tcPr>
          <w:p w:rsidR="003E06BE" w:rsidRDefault="003E06BE"/>
        </w:tc>
      </w:tr>
      <w:tr w:rsidR="003E06BE" w:rsidTr="001E0BE6">
        <w:tc>
          <w:tcPr>
            <w:tcW w:w="1008" w:type="dxa"/>
          </w:tcPr>
          <w:p w:rsidR="003E06BE" w:rsidRDefault="003E06BE"/>
        </w:tc>
        <w:tc>
          <w:tcPr>
            <w:tcW w:w="3175" w:type="dxa"/>
          </w:tcPr>
          <w:p w:rsidR="003E06BE" w:rsidRDefault="00E367E6">
            <w:pPr>
              <w:rPr>
                <w:sz w:val="20"/>
                <w:szCs w:val="20"/>
              </w:rPr>
            </w:pPr>
            <w:r w:rsidRPr="004662AD">
              <w:rPr>
                <w:sz w:val="20"/>
                <w:szCs w:val="20"/>
              </w:rPr>
              <w:t>Displays verbal fluency</w:t>
            </w:r>
          </w:p>
          <w:p w:rsidR="0088784C" w:rsidRDefault="0088784C">
            <w:pPr>
              <w:rPr>
                <w:sz w:val="20"/>
                <w:szCs w:val="20"/>
              </w:rPr>
            </w:pPr>
          </w:p>
          <w:p w:rsidR="0088784C" w:rsidRPr="004662AD" w:rsidRDefault="0088784C">
            <w:pPr>
              <w:rPr>
                <w:sz w:val="20"/>
                <w:szCs w:val="20"/>
              </w:rPr>
            </w:pPr>
          </w:p>
        </w:tc>
        <w:tc>
          <w:tcPr>
            <w:tcW w:w="5393" w:type="dxa"/>
          </w:tcPr>
          <w:p w:rsidR="003E06BE" w:rsidRDefault="003E06BE"/>
        </w:tc>
      </w:tr>
      <w:tr w:rsidR="003E06BE" w:rsidTr="001E0BE6">
        <w:tc>
          <w:tcPr>
            <w:tcW w:w="1008" w:type="dxa"/>
          </w:tcPr>
          <w:p w:rsidR="003E06BE" w:rsidRDefault="003E06BE"/>
        </w:tc>
        <w:tc>
          <w:tcPr>
            <w:tcW w:w="3175" w:type="dxa"/>
          </w:tcPr>
          <w:p w:rsidR="003E06BE" w:rsidRDefault="00E367E6">
            <w:pPr>
              <w:rPr>
                <w:sz w:val="20"/>
                <w:szCs w:val="20"/>
              </w:rPr>
            </w:pPr>
            <w:r w:rsidRPr="004662AD">
              <w:rPr>
                <w:sz w:val="20"/>
                <w:szCs w:val="20"/>
              </w:rPr>
              <w:t>Demonstrates adequate volume and appropriate rate</w:t>
            </w:r>
          </w:p>
          <w:p w:rsidR="0088784C" w:rsidRDefault="0088784C">
            <w:pPr>
              <w:rPr>
                <w:sz w:val="20"/>
                <w:szCs w:val="20"/>
              </w:rPr>
            </w:pPr>
          </w:p>
          <w:p w:rsidR="0088784C" w:rsidRPr="004662AD" w:rsidRDefault="0088784C">
            <w:pPr>
              <w:rPr>
                <w:sz w:val="20"/>
                <w:szCs w:val="20"/>
              </w:rPr>
            </w:pPr>
          </w:p>
        </w:tc>
        <w:tc>
          <w:tcPr>
            <w:tcW w:w="5393" w:type="dxa"/>
          </w:tcPr>
          <w:p w:rsidR="003E06BE" w:rsidRDefault="003E06BE"/>
        </w:tc>
      </w:tr>
      <w:tr w:rsidR="00E367E6" w:rsidTr="001E0BE6">
        <w:tc>
          <w:tcPr>
            <w:tcW w:w="1008" w:type="dxa"/>
          </w:tcPr>
          <w:p w:rsidR="00E367E6" w:rsidRDefault="00E367E6"/>
        </w:tc>
        <w:tc>
          <w:tcPr>
            <w:tcW w:w="3175" w:type="dxa"/>
          </w:tcPr>
          <w:p w:rsidR="00E367E6" w:rsidRDefault="00E367E6">
            <w:pPr>
              <w:rPr>
                <w:sz w:val="20"/>
                <w:szCs w:val="20"/>
              </w:rPr>
            </w:pPr>
            <w:r w:rsidRPr="004662AD">
              <w:rPr>
                <w:sz w:val="20"/>
                <w:szCs w:val="20"/>
              </w:rPr>
              <w:t>Offers handouts/ancillaries to enhance understanding</w:t>
            </w:r>
          </w:p>
          <w:p w:rsidR="0088784C" w:rsidRPr="004662AD" w:rsidRDefault="0088784C">
            <w:pPr>
              <w:rPr>
                <w:sz w:val="20"/>
                <w:szCs w:val="20"/>
              </w:rPr>
            </w:pPr>
          </w:p>
        </w:tc>
        <w:tc>
          <w:tcPr>
            <w:tcW w:w="5393" w:type="dxa"/>
          </w:tcPr>
          <w:p w:rsidR="00E367E6" w:rsidRDefault="00E367E6"/>
        </w:tc>
      </w:tr>
      <w:tr w:rsidR="00E367E6" w:rsidTr="001E0BE6">
        <w:tc>
          <w:tcPr>
            <w:tcW w:w="1008" w:type="dxa"/>
          </w:tcPr>
          <w:p w:rsidR="00E367E6" w:rsidRDefault="00E367E6"/>
        </w:tc>
        <w:tc>
          <w:tcPr>
            <w:tcW w:w="3175" w:type="dxa"/>
          </w:tcPr>
          <w:p w:rsidR="00E367E6" w:rsidRDefault="00E367E6">
            <w:pPr>
              <w:rPr>
                <w:sz w:val="20"/>
                <w:szCs w:val="20"/>
              </w:rPr>
            </w:pPr>
            <w:r w:rsidRPr="004662AD">
              <w:rPr>
                <w:sz w:val="20"/>
                <w:szCs w:val="20"/>
              </w:rPr>
              <w:t>Addresses inappropriate behavior, if necessary</w:t>
            </w:r>
          </w:p>
          <w:p w:rsidR="0088784C" w:rsidRPr="004662AD" w:rsidRDefault="0088784C">
            <w:pPr>
              <w:rPr>
                <w:sz w:val="20"/>
                <w:szCs w:val="20"/>
              </w:rPr>
            </w:pPr>
          </w:p>
        </w:tc>
        <w:tc>
          <w:tcPr>
            <w:tcW w:w="5393" w:type="dxa"/>
          </w:tcPr>
          <w:p w:rsidR="00E367E6" w:rsidRDefault="00E367E6"/>
        </w:tc>
      </w:tr>
      <w:tr w:rsidR="00E367E6" w:rsidTr="001E0BE6">
        <w:tc>
          <w:tcPr>
            <w:tcW w:w="1008" w:type="dxa"/>
          </w:tcPr>
          <w:p w:rsidR="00E367E6" w:rsidRDefault="00E367E6"/>
        </w:tc>
        <w:tc>
          <w:tcPr>
            <w:tcW w:w="3175" w:type="dxa"/>
          </w:tcPr>
          <w:p w:rsidR="00E367E6" w:rsidRDefault="00E367E6">
            <w:pPr>
              <w:rPr>
                <w:sz w:val="20"/>
                <w:szCs w:val="20"/>
              </w:rPr>
            </w:pPr>
            <w:r w:rsidRPr="004662AD">
              <w:rPr>
                <w:sz w:val="20"/>
                <w:szCs w:val="20"/>
              </w:rPr>
              <w:t>Invites questions, clarifications</w:t>
            </w:r>
          </w:p>
          <w:p w:rsidR="0088784C" w:rsidRDefault="0088784C">
            <w:pPr>
              <w:rPr>
                <w:sz w:val="20"/>
                <w:szCs w:val="20"/>
              </w:rPr>
            </w:pPr>
          </w:p>
          <w:p w:rsidR="00A20924" w:rsidRPr="004662AD" w:rsidRDefault="00A20924">
            <w:pPr>
              <w:rPr>
                <w:sz w:val="20"/>
                <w:szCs w:val="20"/>
              </w:rPr>
            </w:pPr>
          </w:p>
        </w:tc>
        <w:tc>
          <w:tcPr>
            <w:tcW w:w="5393" w:type="dxa"/>
          </w:tcPr>
          <w:p w:rsidR="00E367E6" w:rsidRDefault="00E367E6"/>
        </w:tc>
      </w:tr>
      <w:tr w:rsidR="00E367E6" w:rsidTr="001E0BE6">
        <w:tc>
          <w:tcPr>
            <w:tcW w:w="1008" w:type="dxa"/>
          </w:tcPr>
          <w:p w:rsidR="00E367E6" w:rsidRDefault="00E367E6"/>
        </w:tc>
        <w:tc>
          <w:tcPr>
            <w:tcW w:w="3175" w:type="dxa"/>
          </w:tcPr>
          <w:p w:rsidR="00E367E6" w:rsidRPr="004662AD" w:rsidRDefault="00E367E6">
            <w:pPr>
              <w:rPr>
                <w:sz w:val="20"/>
                <w:szCs w:val="20"/>
              </w:rPr>
            </w:pPr>
            <w:r w:rsidRPr="004662AD">
              <w:rPr>
                <w:sz w:val="20"/>
                <w:szCs w:val="20"/>
              </w:rPr>
              <w:t>Overall, demonstrates C.R.I.S.P</w:t>
            </w:r>
            <w:r>
              <w:rPr>
                <w:sz w:val="20"/>
                <w:szCs w:val="20"/>
              </w:rPr>
              <w:t>. (Contextualizes, Reviews, Iterates, Summarizes, Previews)</w:t>
            </w:r>
          </w:p>
        </w:tc>
        <w:tc>
          <w:tcPr>
            <w:tcW w:w="5393" w:type="dxa"/>
          </w:tcPr>
          <w:p w:rsidR="00E367E6" w:rsidRDefault="00E367E6"/>
        </w:tc>
      </w:tr>
    </w:tbl>
    <w:p w:rsidR="001E0BE6" w:rsidRDefault="001E0BE6">
      <w:pPr>
        <w:pBdr>
          <w:bottom w:val="single" w:sz="12" w:space="1" w:color="auto"/>
        </w:pBdr>
      </w:pPr>
    </w:p>
    <w:p w:rsidR="00E367E6" w:rsidRPr="00A20924" w:rsidRDefault="00A20924" w:rsidP="00A20924">
      <w:pPr>
        <w:spacing w:after="0" w:line="240" w:lineRule="auto"/>
        <w:rPr>
          <w:b/>
        </w:rPr>
      </w:pPr>
      <w:r>
        <w:rPr>
          <w:b/>
        </w:rPr>
        <w:t xml:space="preserve">V.  </w:t>
      </w:r>
      <w:r w:rsidR="00E367E6" w:rsidRPr="00A20924">
        <w:rPr>
          <w:b/>
        </w:rPr>
        <w:t>Overall Comments and Recommendations:</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2238E0" w:rsidRDefault="002238E0" w:rsidP="002238E0">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rsidP="001E0BE6">
      <w:r>
        <w:t>_____________________________________________________________________________________</w:t>
      </w:r>
    </w:p>
    <w:p w:rsidR="001E0BE6" w:rsidRDefault="001E0BE6"/>
    <w:sectPr w:rsidR="001E0BE6" w:rsidSect="001D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C7ECD"/>
    <w:multiLevelType w:val="hybridMultilevel"/>
    <w:tmpl w:val="C6F06F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2289"/>
    <w:rsid w:val="00183EDB"/>
    <w:rsid w:val="001D7057"/>
    <w:rsid w:val="001E0BE6"/>
    <w:rsid w:val="002238E0"/>
    <w:rsid w:val="003E06BE"/>
    <w:rsid w:val="00462851"/>
    <w:rsid w:val="007865AD"/>
    <w:rsid w:val="0088784C"/>
    <w:rsid w:val="008952F8"/>
    <w:rsid w:val="009B28B0"/>
    <w:rsid w:val="00A20924"/>
    <w:rsid w:val="00A51A04"/>
    <w:rsid w:val="00C7048E"/>
    <w:rsid w:val="00D25171"/>
    <w:rsid w:val="00E367E6"/>
    <w:rsid w:val="00E53150"/>
    <w:rsid w:val="00E775B3"/>
    <w:rsid w:val="00F02289"/>
    <w:rsid w:val="00FD2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878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F2A42CC370EC4EA26636F2EEA7F0D5" ma:contentTypeVersion="0" ma:contentTypeDescription="Create a new document." ma:contentTypeScope="" ma:versionID="a670b58d7633f197b216b695b60b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BC5D5D-0580-467C-9837-36F45CB32882}">
  <ds:schemaRefs>
    <ds:schemaRef ds:uri="http://schemas.microsoft.com/sharepoint/v3/contenttype/forms"/>
  </ds:schemaRefs>
</ds:datastoreItem>
</file>

<file path=customXml/itemProps2.xml><?xml version="1.0" encoding="utf-8"?>
<ds:datastoreItem xmlns:ds="http://schemas.openxmlformats.org/officeDocument/2006/customXml" ds:itemID="{8CD29172-93C4-4195-B9CB-C84C5B2F1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A01794-1DF5-4007-BD32-6B73CA61C77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Isaacs</dc:creator>
  <cp:lastModifiedBy>itds</cp:lastModifiedBy>
  <cp:revision>2</cp:revision>
  <cp:lastPrinted>2009-12-07T23:40:00Z</cp:lastPrinted>
  <dcterms:created xsi:type="dcterms:W3CDTF">2010-03-22T20:40:00Z</dcterms:created>
  <dcterms:modified xsi:type="dcterms:W3CDTF">2010-03-22T20:40:00Z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0x0101004BF2A42CC370EC4EA26636F2EEA7F0D5</vt:lpwstr>
  </property>
</Properties>
</file>